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91062" w14:textId="77777777" w:rsidR="0021074D" w:rsidRPr="00C85275" w:rsidRDefault="0021074D">
      <w:pPr>
        <w:rPr>
          <w:rFonts w:asciiTheme="majorHAnsi" w:eastAsia="Calibri" w:hAnsiTheme="majorHAnsi" w:cstheme="majorHAnsi"/>
          <w:b/>
        </w:rPr>
      </w:pPr>
    </w:p>
    <w:p w14:paraId="610663B4" w14:textId="557B391D" w:rsidR="0021074D" w:rsidRPr="00C85275" w:rsidRDefault="00E54E22">
      <w:pPr>
        <w:spacing w:before="240" w:after="240"/>
        <w:jc w:val="center"/>
        <w:rPr>
          <w:rFonts w:asciiTheme="majorHAnsi" w:eastAsia="Calibri" w:hAnsiTheme="majorHAnsi" w:cstheme="majorHAnsi"/>
          <w:i/>
          <w:sz w:val="28"/>
          <w:szCs w:val="28"/>
        </w:rPr>
      </w:pPr>
      <w:r w:rsidRPr="00C85275">
        <w:rPr>
          <w:rFonts w:asciiTheme="majorHAnsi" w:eastAsia="Calibri" w:hAnsiTheme="majorHAnsi" w:cstheme="majorHAnsi"/>
          <w:b/>
          <w:sz w:val="28"/>
          <w:szCs w:val="28"/>
        </w:rPr>
        <w:t>Flash Memory Summit</w:t>
      </w:r>
      <w:r w:rsidRPr="00C85275">
        <w:rPr>
          <w:rFonts w:asciiTheme="majorHAnsi" w:hAnsiTheme="majorHAnsi" w:cstheme="majorHAnsi"/>
          <w:b/>
          <w:sz w:val="28"/>
          <w:szCs w:val="28"/>
        </w:rPr>
        <w:t xml:space="preserve"> Honors NVIDIA with Best of Show Award for Most Innovative AI Application</w:t>
      </w:r>
      <w:r w:rsidRPr="00C85275">
        <w:rPr>
          <w:rFonts w:asciiTheme="majorHAnsi" w:eastAsia="Calibri" w:hAnsiTheme="majorHAnsi" w:cstheme="majorHAnsi"/>
          <w:i/>
          <w:sz w:val="28"/>
          <w:szCs w:val="28"/>
        </w:rPr>
        <w:t xml:space="preserve"> </w:t>
      </w:r>
    </w:p>
    <w:p w14:paraId="4D2BE401" w14:textId="19244819" w:rsidR="0021074D" w:rsidRPr="00C85275" w:rsidRDefault="00E54E22">
      <w:pPr>
        <w:spacing w:before="240" w:after="240"/>
        <w:jc w:val="center"/>
        <w:rPr>
          <w:rFonts w:asciiTheme="majorHAnsi" w:eastAsia="Calibri" w:hAnsiTheme="majorHAnsi" w:cstheme="majorHAnsi"/>
        </w:rPr>
      </w:pPr>
      <w:r w:rsidRPr="00C85275">
        <w:rPr>
          <w:rFonts w:asciiTheme="majorHAnsi" w:eastAsia="Calibri" w:hAnsiTheme="majorHAnsi" w:cstheme="majorHAnsi"/>
          <w:i/>
        </w:rPr>
        <w:t>NVIDIA DGX A100 and NVIDIA DGX SuperPOD Win Top Honors for System Architecture</w:t>
      </w:r>
      <w:r w:rsidRPr="00C85275">
        <w:rPr>
          <w:rFonts w:asciiTheme="majorHAnsi" w:eastAsia="Calibri" w:hAnsiTheme="majorHAnsi" w:cstheme="majorHAnsi"/>
        </w:rPr>
        <w:t xml:space="preserve"> </w:t>
      </w:r>
    </w:p>
    <w:p w14:paraId="27D6DE9E" w14:textId="179D5157" w:rsidR="0021074D" w:rsidRPr="00C85275" w:rsidRDefault="00E54E22">
      <w:pPr>
        <w:spacing w:before="240" w:after="240"/>
        <w:rPr>
          <w:rFonts w:asciiTheme="majorHAnsi" w:eastAsia="Calibri" w:hAnsiTheme="majorHAnsi" w:cstheme="majorHAnsi"/>
        </w:rPr>
      </w:pPr>
      <w:r w:rsidRPr="00C85275">
        <w:rPr>
          <w:rFonts w:asciiTheme="majorHAnsi" w:eastAsia="Calibri" w:hAnsiTheme="majorHAnsi" w:cstheme="majorHAnsi"/>
        </w:rPr>
        <w:t xml:space="preserve">SANTA CLARA, CA – November 11, 2020 – The Flash Memory Summit has honored NVIDIA with its </w:t>
      </w:r>
      <w:r w:rsidR="00955582">
        <w:rPr>
          <w:rFonts w:asciiTheme="majorHAnsi" w:eastAsia="Calibri" w:hAnsiTheme="majorHAnsi" w:cstheme="majorHAnsi"/>
        </w:rPr>
        <w:t>2020</w:t>
      </w:r>
      <w:r w:rsidRPr="00C85275">
        <w:rPr>
          <w:rFonts w:asciiTheme="majorHAnsi" w:eastAsia="Calibri" w:hAnsiTheme="majorHAnsi" w:cstheme="majorHAnsi"/>
        </w:rPr>
        <w:t xml:space="preserve"> Best of Show Award for Most Innovative AI Application at today’s Flash Memory Summit 2020 Best of Show Awards ceremony.</w:t>
      </w:r>
    </w:p>
    <w:p w14:paraId="79272E95" w14:textId="5F71C7D6" w:rsidR="0021074D" w:rsidRPr="00C85275" w:rsidRDefault="00E54E22">
      <w:pPr>
        <w:spacing w:before="240" w:after="240"/>
        <w:rPr>
          <w:rFonts w:asciiTheme="majorHAnsi" w:eastAsia="Calibri" w:hAnsiTheme="majorHAnsi" w:cstheme="majorHAnsi"/>
        </w:rPr>
      </w:pPr>
      <w:r w:rsidRPr="00C85275">
        <w:rPr>
          <w:rFonts w:asciiTheme="majorHAnsi" w:eastAsia="Calibri" w:hAnsiTheme="majorHAnsi" w:cstheme="majorHAnsi"/>
        </w:rPr>
        <w:t>The Flash Memory Summit, the world’s largest and most prestigious storage industry conference and exposition, recognized both the</w:t>
      </w:r>
      <w:hyperlink r:id="rId6" w:history="1">
        <w:r w:rsidRPr="00C85275">
          <w:rPr>
            <w:rFonts w:asciiTheme="majorHAnsi" w:eastAsia="Calibri" w:hAnsiTheme="majorHAnsi" w:cstheme="majorHAnsi"/>
            <w:color w:val="1155CC"/>
            <w:u w:val="single"/>
          </w:rPr>
          <w:t xml:space="preserve"> </w:t>
        </w:r>
      </w:hyperlink>
      <w:hyperlink r:id="rId7" w:history="1">
        <w:r w:rsidRPr="00C85275">
          <w:rPr>
            <w:rFonts w:asciiTheme="majorHAnsi" w:eastAsia="Calibri" w:hAnsiTheme="majorHAnsi" w:cstheme="majorHAnsi"/>
            <w:color w:val="1155CC"/>
            <w:u w:val="single"/>
          </w:rPr>
          <w:t>NVIDIA</w:t>
        </w:r>
      </w:hyperlink>
      <w:hyperlink r:id="rId8" w:history="1">
        <w:r w:rsidRPr="00C85275">
          <w:rPr>
            <w:rFonts w:asciiTheme="majorHAnsi" w:eastAsia="Calibri" w:hAnsiTheme="majorHAnsi" w:cstheme="majorHAnsi"/>
            <w:color w:val="1155CC"/>
            <w:u w:val="single"/>
          </w:rPr>
          <w:t xml:space="preserve"> DGX A100</w:t>
        </w:r>
      </w:hyperlink>
      <w:hyperlink r:id="rId9" w:history="1">
        <w:r w:rsidRPr="00C85275">
          <w:rPr>
            <w:rFonts w:asciiTheme="majorHAnsi" w:eastAsia="Calibri" w:hAnsiTheme="majorHAnsi" w:cstheme="majorHAnsi"/>
            <w:color w:val="1155CC"/>
            <w:u w:val="single"/>
          </w:rPr>
          <w:t xml:space="preserve"> system</w:t>
        </w:r>
      </w:hyperlink>
      <w:hyperlink r:id="rId10" w:history="1">
        <w:r w:rsidRPr="00C85275">
          <w:rPr>
            <w:rFonts w:asciiTheme="majorHAnsi" w:eastAsia="Calibri" w:hAnsiTheme="majorHAnsi" w:cstheme="majorHAnsi"/>
            <w:color w:val="1155CC"/>
            <w:u w:val="single"/>
          </w:rPr>
          <w:t xml:space="preserve"> </w:t>
        </w:r>
      </w:hyperlink>
      <w:r w:rsidRPr="00C85275">
        <w:rPr>
          <w:rFonts w:asciiTheme="majorHAnsi" w:eastAsia="Calibri" w:hAnsiTheme="majorHAnsi" w:cstheme="majorHAnsi"/>
        </w:rPr>
        <w:t xml:space="preserve">and </w:t>
      </w:r>
      <w:hyperlink r:id="rId11" w:history="1">
        <w:r w:rsidRPr="00C85275">
          <w:rPr>
            <w:rFonts w:asciiTheme="majorHAnsi" w:eastAsia="Calibri" w:hAnsiTheme="majorHAnsi" w:cstheme="majorHAnsi"/>
            <w:color w:val="1155CC"/>
            <w:u w:val="single"/>
          </w:rPr>
          <w:t xml:space="preserve">DGX </w:t>
        </w:r>
      </w:hyperlink>
      <w:hyperlink r:id="rId12" w:history="1">
        <w:r w:rsidRPr="00C85275">
          <w:rPr>
            <w:rFonts w:asciiTheme="majorHAnsi" w:eastAsia="Calibri" w:hAnsiTheme="majorHAnsi" w:cstheme="majorHAnsi"/>
            <w:color w:val="1155CC"/>
            <w:u w:val="single"/>
          </w:rPr>
          <w:t>SuperPOD</w:t>
        </w:r>
      </w:hyperlink>
      <w:r w:rsidRPr="00C85275">
        <w:rPr>
          <w:rFonts w:asciiTheme="majorHAnsi" w:eastAsia="Calibri" w:hAnsiTheme="majorHAnsi" w:cstheme="majorHAnsi"/>
        </w:rPr>
        <w:t xml:space="preserve"> for supercomputing performance for </w:t>
      </w:r>
      <w:hyperlink r:id="rId13" w:history="1">
        <w:r w:rsidRPr="00C85275">
          <w:rPr>
            <w:rFonts w:asciiTheme="majorHAnsi" w:eastAsia="Calibri" w:hAnsiTheme="majorHAnsi" w:cstheme="majorHAnsi"/>
            <w:color w:val="1155CC"/>
            <w:u w:val="single"/>
          </w:rPr>
          <w:t>AI ML</w:t>
        </w:r>
      </w:hyperlink>
      <w:hyperlink r:id="rId14" w:history="1">
        <w:r w:rsidRPr="00C85275">
          <w:rPr>
            <w:rFonts w:asciiTheme="majorHAnsi" w:eastAsia="Calibri" w:hAnsiTheme="majorHAnsi" w:cstheme="majorHAnsi"/>
            <w:color w:val="1155CC"/>
            <w:u w:val="single"/>
          </w:rPr>
          <w:t>Perf benchmarks</w:t>
        </w:r>
      </w:hyperlink>
      <w:r w:rsidRPr="00C85275">
        <w:rPr>
          <w:rFonts w:asciiTheme="majorHAnsi" w:eastAsia="Calibri" w:hAnsiTheme="majorHAnsi" w:cstheme="majorHAnsi"/>
        </w:rPr>
        <w:t>.</w:t>
      </w:r>
    </w:p>
    <w:p w14:paraId="14738CCE" w14:textId="17A1FD1A" w:rsidR="0021074D" w:rsidRPr="00850B0B" w:rsidRDefault="00E54E22">
      <w:pPr>
        <w:shd w:val="clear" w:color="auto" w:fill="FFFFFF"/>
        <w:spacing w:after="420"/>
        <w:rPr>
          <w:rFonts w:asciiTheme="majorHAnsi" w:hAnsiTheme="majorHAnsi" w:cstheme="majorHAnsi"/>
          <w:iCs/>
        </w:rPr>
      </w:pPr>
      <w:r w:rsidRPr="00850B0B">
        <w:rPr>
          <w:rFonts w:asciiTheme="majorHAnsi" w:hAnsiTheme="majorHAnsi" w:cstheme="majorHAnsi"/>
          <w:iCs/>
        </w:rPr>
        <w:t xml:space="preserve">The NVIDIA DGX A100, the world’s most advanced AI system, empowers enterprises to solve problems in record time while providing revolutionary elasticity and agility in delivering AI computing power </w:t>
      </w:r>
      <w:r w:rsidRPr="00395A2A">
        <w:rPr>
          <w:rFonts w:asciiTheme="majorHAnsi" w:hAnsiTheme="majorHAnsi" w:cstheme="majorHAnsi"/>
          <w:iCs/>
        </w:rPr>
        <w:t>across analytics, training and inference. DGX A100 systems are used to power AI in industries including finance, consumer internet, government, healthcare, automotive, telecommunications and higher education.</w:t>
      </w:r>
      <w:r w:rsidRPr="00850B0B">
        <w:rPr>
          <w:rFonts w:asciiTheme="majorHAnsi" w:hAnsiTheme="majorHAnsi" w:cstheme="majorHAnsi"/>
          <w:iCs/>
        </w:rPr>
        <w:t xml:space="preserve"> </w:t>
      </w:r>
    </w:p>
    <w:p w14:paraId="2FED6984" w14:textId="376CAC66" w:rsidR="0021074D" w:rsidRPr="00850B0B" w:rsidRDefault="00E54E22">
      <w:pPr>
        <w:shd w:val="clear" w:color="auto" w:fill="FFFFFF"/>
        <w:spacing w:after="420"/>
        <w:rPr>
          <w:rFonts w:asciiTheme="majorHAnsi" w:eastAsia="Calibri" w:hAnsiTheme="majorHAnsi" w:cstheme="majorHAnsi"/>
          <w:iCs/>
        </w:rPr>
      </w:pPr>
      <w:r w:rsidRPr="005B022D">
        <w:rPr>
          <w:rFonts w:asciiTheme="majorHAnsi" w:hAnsiTheme="majorHAnsi" w:cstheme="majorHAnsi"/>
          <w:iCs/>
        </w:rPr>
        <w:t xml:space="preserve">Built on NVIDIA DGX A100 systems and NVIDIA Mellanox network fabric, NVIDIA DGX SuperPODs provide a turnkey AI infrastructure solution that scales easily from 20 to 140 individual DGX A100 systems. DGX SuperPODs accelerate advanced AI workloads including those used for recommender systems, autonomous vehicle development and natural language processing. Deployable in as little as a few weeks, </w:t>
      </w:r>
      <w:hyperlink r:id="rId15">
        <w:r w:rsidRPr="005B022D">
          <w:rPr>
            <w:rFonts w:asciiTheme="majorHAnsi" w:hAnsiTheme="majorHAnsi" w:cstheme="majorHAnsi"/>
            <w:iCs/>
          </w:rPr>
          <w:t>DGX SuperPOD</w:t>
        </w:r>
      </w:hyperlink>
      <w:hyperlink r:id="rId16" w:history="1">
        <w:r w:rsidRPr="005B022D">
          <w:rPr>
            <w:rFonts w:asciiTheme="majorHAnsi" w:hAnsiTheme="majorHAnsi" w:cstheme="majorHAnsi"/>
            <w:iCs/>
          </w:rPr>
          <w:t>s offer</w:t>
        </w:r>
      </w:hyperlink>
      <w:hyperlink r:id="rId17" w:history="1">
        <w:r w:rsidRPr="005B022D">
          <w:rPr>
            <w:rFonts w:asciiTheme="majorHAnsi" w:hAnsiTheme="majorHAnsi" w:cstheme="majorHAnsi"/>
            <w:iCs/>
          </w:rPr>
          <w:t xml:space="preserve"> performance</w:t>
        </w:r>
      </w:hyperlink>
      <w:r w:rsidRPr="005B022D">
        <w:rPr>
          <w:rFonts w:asciiTheme="majorHAnsi" w:hAnsiTheme="majorHAnsi" w:cstheme="majorHAnsi"/>
          <w:iCs/>
        </w:rPr>
        <w:t xml:space="preserve"> that ranks among the world’s leading supercomputers at a fraction of the cost and energy usage of traditional high-performance computing systems</w:t>
      </w:r>
      <w:r w:rsidRPr="00850B0B">
        <w:rPr>
          <w:rFonts w:asciiTheme="majorHAnsi" w:hAnsiTheme="majorHAnsi" w:cstheme="majorHAnsi"/>
          <w:iCs/>
        </w:rPr>
        <w:t>.</w:t>
      </w:r>
    </w:p>
    <w:p w14:paraId="41F5CD03" w14:textId="6369BEAA" w:rsidR="0021074D" w:rsidRPr="00C85275" w:rsidRDefault="00E54E22">
      <w:pPr>
        <w:spacing w:before="240" w:after="240"/>
        <w:rPr>
          <w:rFonts w:asciiTheme="majorHAnsi" w:eastAsia="Calibri" w:hAnsiTheme="majorHAnsi" w:cstheme="majorHAnsi"/>
        </w:rPr>
      </w:pPr>
      <w:r w:rsidRPr="003A0CA1">
        <w:rPr>
          <w:rFonts w:asciiTheme="majorHAnsi" w:eastAsia="Calibri" w:hAnsiTheme="majorHAnsi" w:cstheme="majorHAnsi"/>
          <w:iCs/>
        </w:rPr>
        <w:t>Today</w:t>
      </w:r>
      <w:r w:rsidRPr="000D1CC5">
        <w:rPr>
          <w:rFonts w:asciiTheme="majorHAnsi" w:eastAsia="Calibri" w:hAnsiTheme="majorHAnsi" w:cstheme="majorHAnsi"/>
          <w:i/>
        </w:rPr>
        <w:t>, e</w:t>
      </w:r>
      <w:r w:rsidRPr="00C85275">
        <w:rPr>
          <w:rFonts w:asciiTheme="majorHAnsi" w:eastAsia="Calibri" w:hAnsiTheme="majorHAnsi" w:cstheme="majorHAnsi"/>
        </w:rPr>
        <w:t>nterprises across industries require</w:t>
      </w:r>
      <w:r w:rsidR="00395A2A">
        <w:rPr>
          <w:rFonts w:asciiTheme="majorHAnsi" w:eastAsia="Calibri" w:hAnsiTheme="majorHAnsi" w:cstheme="majorHAnsi"/>
        </w:rPr>
        <w:t xml:space="preserve"> </w:t>
      </w:r>
      <w:r w:rsidRPr="00C85275">
        <w:rPr>
          <w:rFonts w:asciiTheme="majorHAnsi" w:eastAsia="Calibri" w:hAnsiTheme="majorHAnsi" w:cstheme="majorHAnsi"/>
        </w:rPr>
        <w:t>new data center architecture to address compute and storage in a way that is dynamically composable</w:t>
      </w:r>
      <w:r w:rsidR="00395A2A">
        <w:rPr>
          <w:rFonts w:asciiTheme="majorHAnsi" w:eastAsia="Calibri" w:hAnsiTheme="majorHAnsi" w:cstheme="majorHAnsi"/>
        </w:rPr>
        <w:t xml:space="preserve">, </w:t>
      </w:r>
      <w:r w:rsidRPr="00C85275">
        <w:rPr>
          <w:rFonts w:asciiTheme="majorHAnsi" w:eastAsia="Calibri" w:hAnsiTheme="majorHAnsi" w:cstheme="majorHAnsi"/>
        </w:rPr>
        <w:t>fully disaggregated and can address virtualized and containerized workloads while embracing industry standards.</w:t>
      </w:r>
      <w:r w:rsidR="00395A2A">
        <w:rPr>
          <w:rFonts w:asciiTheme="majorHAnsi" w:eastAsia="Calibri" w:hAnsiTheme="majorHAnsi" w:cstheme="majorHAnsi"/>
        </w:rPr>
        <w:t xml:space="preserve"> </w:t>
      </w:r>
      <w:r w:rsidRPr="00C85275">
        <w:rPr>
          <w:rFonts w:asciiTheme="majorHAnsi" w:eastAsia="Calibri" w:hAnsiTheme="majorHAnsi" w:cstheme="majorHAnsi"/>
        </w:rPr>
        <w:t>Flash Memory Summit is recognizing NVIDIA DGX A100 and NVIDIA DGX SuperPOD for the incredible ease of assembly and ability to meet new levels of energy-efficient supercomputer packaging that achieves world record performance for artificial intelligence MLPerf benchmarks.</w:t>
      </w:r>
    </w:p>
    <w:p w14:paraId="1CDAD630" w14:textId="3E513347" w:rsidR="0021074D" w:rsidRPr="005B022D" w:rsidRDefault="00E54E22">
      <w:pPr>
        <w:spacing w:before="240" w:after="240"/>
        <w:rPr>
          <w:rFonts w:asciiTheme="majorHAnsi" w:eastAsia="Calibri" w:hAnsiTheme="majorHAnsi" w:cstheme="majorHAnsi"/>
        </w:rPr>
      </w:pPr>
      <w:r w:rsidRPr="00C85275">
        <w:rPr>
          <w:rFonts w:asciiTheme="majorHAnsi" w:eastAsia="Calibri" w:hAnsiTheme="majorHAnsi" w:cstheme="majorHAnsi"/>
        </w:rPr>
        <w:t>“The storage industry is looking to embrace a universal high-performance comput</w:t>
      </w:r>
      <w:r w:rsidR="005B022D">
        <w:rPr>
          <w:rFonts w:asciiTheme="majorHAnsi" w:eastAsia="Calibri" w:hAnsiTheme="majorHAnsi" w:cstheme="majorHAnsi"/>
        </w:rPr>
        <w:t>ing</w:t>
      </w:r>
      <w:r w:rsidRPr="00C85275">
        <w:rPr>
          <w:rFonts w:asciiTheme="majorHAnsi" w:eastAsia="Calibri" w:hAnsiTheme="majorHAnsi" w:cstheme="majorHAnsi"/>
        </w:rPr>
        <w:t xml:space="preserve"> system for AI infrastructure addressing analytics, training, and inference workloads,” said Jay Kramer, Chairman of the Awards Program and President of Network Storage Advisors Inc. “We are proud to recognize NVIDIA DGX A100 systems have become the industry platform of choice utilizing local NVMe SSDs as well as networked SSD-based storage solutions from a wide range of storage solution vendors while addressing block-based storage with NVMe over Fabrics, file-based with NFS, or run on an industry distributed file system.”</w:t>
      </w:r>
    </w:p>
    <w:p w14:paraId="1257B666" w14:textId="66557032" w:rsidR="0021074D" w:rsidRPr="00E90018" w:rsidRDefault="00E54E22">
      <w:pPr>
        <w:rPr>
          <w:rFonts w:asciiTheme="majorHAnsi" w:eastAsia="Calibri" w:hAnsiTheme="majorHAnsi" w:cstheme="majorHAnsi"/>
        </w:rPr>
      </w:pPr>
      <w:r w:rsidRPr="00E90018">
        <w:rPr>
          <w:rFonts w:asciiTheme="majorHAnsi" w:eastAsia="Calibri" w:hAnsiTheme="majorHAnsi" w:cstheme="majorHAnsi"/>
        </w:rPr>
        <w:lastRenderedPageBreak/>
        <w:t>“AI is transforming every business, and the unique demands of AI are creating new computing challenges for enterprises,” said Charlie Boyle, general manager and vice president, DGX systems at NVIDIA. “NVIDIA DGX A100 systems and the NVIDIA DGX SuperPOD solution have been architected to deliver turnkey AI infrastructure for enterprises that scales efficiently to accelerate training, inference and data science workloads and so we’re honored to win this award from the industry’s premier showcase of the latest innovations in flash memory storage”</w:t>
      </w:r>
    </w:p>
    <w:p w14:paraId="49FD1B0E" w14:textId="77777777" w:rsidR="0021074D" w:rsidRPr="00C85275" w:rsidRDefault="00E54E22">
      <w:pPr>
        <w:spacing w:before="240" w:after="240"/>
        <w:rPr>
          <w:rFonts w:asciiTheme="majorHAnsi" w:eastAsia="Calibri" w:hAnsiTheme="majorHAnsi" w:cstheme="majorHAnsi"/>
        </w:rPr>
      </w:pPr>
      <w:r w:rsidRPr="00C85275">
        <w:rPr>
          <w:rFonts w:asciiTheme="majorHAnsi" w:eastAsia="Calibri" w:hAnsiTheme="majorHAnsi" w:cstheme="majorHAnsi"/>
        </w:rPr>
        <w:t>According to show organizers, a record number of award submissions were received this year, making the judging challenging and each of the categories extremely competitive.</w:t>
      </w:r>
    </w:p>
    <w:p w14:paraId="0E03C42D" w14:textId="77777777" w:rsidR="0021074D" w:rsidRPr="00C85275" w:rsidRDefault="00E54E22">
      <w:pPr>
        <w:spacing w:before="240" w:after="240"/>
        <w:rPr>
          <w:rFonts w:asciiTheme="majorHAnsi" w:eastAsia="Calibri" w:hAnsiTheme="majorHAnsi" w:cstheme="majorHAnsi"/>
        </w:rPr>
      </w:pPr>
      <w:r w:rsidRPr="00C85275">
        <w:rPr>
          <w:rFonts w:asciiTheme="majorHAnsi" w:eastAsia="Calibri" w:hAnsiTheme="majorHAnsi" w:cstheme="majorHAnsi"/>
        </w:rPr>
        <w:t xml:space="preserve">Details of the award-winning companies, innovative products and solutions can be found at: </w:t>
      </w:r>
      <w:hyperlink r:id="rId18">
        <w:r w:rsidRPr="00C85275">
          <w:rPr>
            <w:rFonts w:asciiTheme="majorHAnsi" w:eastAsia="Calibri" w:hAnsiTheme="majorHAnsi" w:cstheme="majorHAnsi"/>
          </w:rPr>
          <w:t xml:space="preserve"> </w:t>
        </w:r>
      </w:hyperlink>
      <w:hyperlink r:id="rId19">
        <w:r w:rsidRPr="00C85275">
          <w:rPr>
            <w:rFonts w:asciiTheme="majorHAnsi" w:eastAsia="Calibri" w:hAnsiTheme="majorHAnsi" w:cstheme="majorHAnsi"/>
            <w:color w:val="1155CC"/>
            <w:u w:val="single"/>
          </w:rPr>
          <w:t>https://flashmemorysummit.com/English/News_Info/Best_of_Show/BOS_Winners.html</w:t>
        </w:r>
      </w:hyperlink>
      <w:r w:rsidRPr="00C85275">
        <w:rPr>
          <w:rFonts w:asciiTheme="majorHAnsi" w:eastAsia="Calibri" w:hAnsiTheme="majorHAnsi" w:cstheme="majorHAnsi"/>
        </w:rPr>
        <w:t xml:space="preserve"> </w:t>
      </w:r>
    </w:p>
    <w:p w14:paraId="4189AEE4" w14:textId="77777777" w:rsidR="0021074D" w:rsidRPr="00C85275" w:rsidRDefault="00E54E22">
      <w:pPr>
        <w:shd w:val="clear" w:color="auto" w:fill="FFFFFF"/>
        <w:spacing w:before="280" w:after="280" w:line="256" w:lineRule="auto"/>
        <w:rPr>
          <w:rFonts w:asciiTheme="majorHAnsi" w:eastAsia="Calibri" w:hAnsiTheme="majorHAnsi" w:cstheme="majorHAnsi"/>
        </w:rPr>
      </w:pPr>
      <w:r w:rsidRPr="00C85275">
        <w:rPr>
          <w:rFonts w:asciiTheme="majorHAnsi" w:eastAsia="Calibri" w:hAnsiTheme="majorHAnsi" w:cstheme="majorHAnsi"/>
        </w:rPr>
        <w:t>Supporting Resources</w:t>
      </w:r>
    </w:p>
    <w:p w14:paraId="5A0731AD" w14:textId="77777777" w:rsidR="0021074D" w:rsidRPr="00C85275" w:rsidRDefault="00E54E22">
      <w:pPr>
        <w:shd w:val="clear" w:color="auto" w:fill="FFFFFF"/>
        <w:spacing w:before="280" w:after="160" w:line="256" w:lineRule="auto"/>
        <w:ind w:left="400"/>
        <w:rPr>
          <w:rFonts w:asciiTheme="majorHAnsi" w:eastAsia="Calibri" w:hAnsiTheme="majorHAnsi" w:cstheme="majorHAnsi"/>
        </w:rPr>
      </w:pPr>
      <w:r w:rsidRPr="00C85275">
        <w:rPr>
          <w:rFonts w:asciiTheme="majorHAnsi" w:eastAsia="Calibri" w:hAnsiTheme="majorHAnsi" w:cstheme="majorHAnsi"/>
        </w:rPr>
        <w:t xml:space="preserve">●       Visit FMS: </w:t>
      </w:r>
      <w:hyperlink r:id="rId20">
        <w:r w:rsidRPr="00C85275">
          <w:rPr>
            <w:rFonts w:asciiTheme="majorHAnsi" w:eastAsia="Calibri" w:hAnsiTheme="majorHAnsi" w:cstheme="majorHAnsi"/>
          </w:rPr>
          <w:t xml:space="preserve"> </w:t>
        </w:r>
      </w:hyperlink>
      <w:hyperlink r:id="rId21">
        <w:r w:rsidRPr="00C85275">
          <w:rPr>
            <w:rFonts w:asciiTheme="majorHAnsi" w:eastAsia="Calibri" w:hAnsiTheme="majorHAnsi" w:cstheme="majorHAnsi"/>
            <w:color w:val="0000FF"/>
            <w:u w:val="single"/>
          </w:rPr>
          <w:t>www.FlashMemorySummit.com</w:t>
        </w:r>
      </w:hyperlink>
      <w:r w:rsidRPr="00C85275">
        <w:rPr>
          <w:rFonts w:asciiTheme="majorHAnsi" w:eastAsia="Calibri" w:hAnsiTheme="majorHAnsi" w:cstheme="majorHAnsi"/>
        </w:rPr>
        <w:t xml:space="preserve">  </w:t>
      </w:r>
    </w:p>
    <w:p w14:paraId="6109934F" w14:textId="77777777" w:rsidR="0021074D" w:rsidRPr="00C85275" w:rsidRDefault="00E54E22">
      <w:pPr>
        <w:shd w:val="clear" w:color="auto" w:fill="FFFFFF"/>
        <w:spacing w:after="160" w:line="256" w:lineRule="auto"/>
        <w:ind w:left="400"/>
        <w:rPr>
          <w:rFonts w:asciiTheme="majorHAnsi" w:eastAsia="Calibri" w:hAnsiTheme="majorHAnsi" w:cstheme="majorHAnsi"/>
        </w:rPr>
      </w:pPr>
      <w:r w:rsidRPr="00C85275">
        <w:rPr>
          <w:rFonts w:asciiTheme="majorHAnsi" w:eastAsia="Calibri" w:hAnsiTheme="majorHAnsi" w:cstheme="majorHAnsi"/>
        </w:rPr>
        <w:t xml:space="preserve">●       Follow FMS on </w:t>
      </w:r>
      <w:hyperlink r:id="rId22">
        <w:r w:rsidRPr="00C85275">
          <w:rPr>
            <w:rFonts w:asciiTheme="majorHAnsi" w:eastAsia="Calibri" w:hAnsiTheme="majorHAnsi" w:cstheme="majorHAnsi"/>
          </w:rPr>
          <w:t xml:space="preserve"> </w:t>
        </w:r>
      </w:hyperlink>
      <w:hyperlink r:id="rId23">
        <w:r w:rsidRPr="00C85275">
          <w:rPr>
            <w:rFonts w:asciiTheme="majorHAnsi" w:eastAsia="Calibri" w:hAnsiTheme="majorHAnsi" w:cstheme="majorHAnsi"/>
            <w:color w:val="0000FF"/>
            <w:u w:val="single"/>
          </w:rPr>
          <w:t>https://www.linkedin.com/company/flash-memory-summit/</w:t>
        </w:r>
      </w:hyperlink>
      <w:r w:rsidRPr="00C85275">
        <w:rPr>
          <w:rFonts w:asciiTheme="majorHAnsi" w:eastAsia="Calibri" w:hAnsiTheme="majorHAnsi" w:cstheme="majorHAnsi"/>
        </w:rPr>
        <w:t xml:space="preserve">   </w:t>
      </w:r>
      <w:r w:rsidRPr="00C85275">
        <w:rPr>
          <w:rFonts w:asciiTheme="majorHAnsi" w:eastAsia="Calibri" w:hAnsiTheme="majorHAnsi" w:cstheme="majorHAnsi"/>
        </w:rPr>
        <w:tab/>
      </w:r>
    </w:p>
    <w:p w14:paraId="47653941" w14:textId="77777777" w:rsidR="0021074D" w:rsidRPr="00C85275" w:rsidRDefault="00E54E22">
      <w:pPr>
        <w:shd w:val="clear" w:color="auto" w:fill="FFFFFF"/>
        <w:spacing w:after="160" w:line="256" w:lineRule="auto"/>
        <w:ind w:left="400"/>
        <w:rPr>
          <w:rFonts w:asciiTheme="majorHAnsi" w:eastAsia="Calibri" w:hAnsiTheme="majorHAnsi" w:cstheme="majorHAnsi"/>
        </w:rPr>
      </w:pPr>
      <w:r w:rsidRPr="00C85275">
        <w:rPr>
          <w:rFonts w:asciiTheme="majorHAnsi" w:eastAsia="Calibri" w:hAnsiTheme="majorHAnsi" w:cstheme="majorHAnsi"/>
        </w:rPr>
        <w:t>●       Follow FMS on Twitter</w:t>
      </w:r>
      <w:hyperlink r:id="rId24">
        <w:r w:rsidRPr="00C85275">
          <w:rPr>
            <w:rFonts w:asciiTheme="majorHAnsi" w:eastAsia="Calibri" w:hAnsiTheme="majorHAnsi" w:cstheme="majorHAnsi"/>
          </w:rPr>
          <w:t xml:space="preserve"> </w:t>
        </w:r>
      </w:hyperlink>
      <w:hyperlink r:id="rId25">
        <w:r w:rsidRPr="00C85275">
          <w:rPr>
            <w:rFonts w:asciiTheme="majorHAnsi" w:eastAsia="Calibri" w:hAnsiTheme="majorHAnsi" w:cstheme="majorHAnsi"/>
            <w:color w:val="1155CC"/>
            <w:u w:val="single"/>
          </w:rPr>
          <w:t>@Flashmem</w:t>
        </w:r>
      </w:hyperlink>
      <w:r w:rsidRPr="00C85275">
        <w:rPr>
          <w:rFonts w:asciiTheme="majorHAnsi" w:eastAsia="Calibri" w:hAnsiTheme="majorHAnsi" w:cstheme="majorHAnsi"/>
          <w:color w:val="1155CC"/>
          <w:u w:val="single"/>
        </w:rPr>
        <w:t xml:space="preserve"> </w:t>
      </w:r>
      <w:r w:rsidRPr="00C85275">
        <w:rPr>
          <w:rFonts w:asciiTheme="majorHAnsi" w:eastAsia="Calibri" w:hAnsiTheme="majorHAnsi" w:cstheme="majorHAnsi"/>
        </w:rPr>
        <w:t xml:space="preserve"> </w:t>
      </w:r>
    </w:p>
    <w:p w14:paraId="1152609C" w14:textId="77777777" w:rsidR="0021074D" w:rsidRPr="00C85275" w:rsidRDefault="00E54E22">
      <w:pPr>
        <w:shd w:val="clear" w:color="auto" w:fill="FFFFFF"/>
        <w:spacing w:after="280" w:line="256" w:lineRule="auto"/>
        <w:ind w:left="400"/>
        <w:rPr>
          <w:rFonts w:asciiTheme="majorHAnsi" w:eastAsia="Calibri" w:hAnsiTheme="majorHAnsi" w:cstheme="majorHAnsi"/>
        </w:rPr>
      </w:pPr>
      <w:r w:rsidRPr="00C85275">
        <w:rPr>
          <w:rFonts w:asciiTheme="majorHAnsi" w:eastAsia="Calibri" w:hAnsiTheme="majorHAnsi" w:cstheme="majorHAnsi"/>
        </w:rPr>
        <w:t>●       Follow FMS on Facebook at</w:t>
      </w:r>
      <w:hyperlink r:id="rId26">
        <w:r w:rsidRPr="00C85275">
          <w:rPr>
            <w:rFonts w:asciiTheme="majorHAnsi" w:eastAsia="Calibri" w:hAnsiTheme="majorHAnsi" w:cstheme="majorHAnsi"/>
          </w:rPr>
          <w:t xml:space="preserve"> </w:t>
        </w:r>
      </w:hyperlink>
      <w:hyperlink r:id="rId27">
        <w:r w:rsidRPr="00C85275">
          <w:rPr>
            <w:rFonts w:asciiTheme="majorHAnsi" w:eastAsia="Calibri" w:hAnsiTheme="majorHAnsi" w:cstheme="majorHAnsi"/>
            <w:color w:val="0000FF"/>
            <w:u w:val="single"/>
          </w:rPr>
          <w:t>https://www.facebook.com/FlashMemorySummit</w:t>
        </w:r>
      </w:hyperlink>
      <w:r w:rsidRPr="00C85275">
        <w:rPr>
          <w:rFonts w:asciiTheme="majorHAnsi" w:eastAsia="Calibri" w:hAnsiTheme="majorHAnsi" w:cstheme="majorHAnsi"/>
        </w:rPr>
        <w:t xml:space="preserve">      </w:t>
      </w:r>
      <w:r w:rsidRPr="00C85275">
        <w:rPr>
          <w:rFonts w:asciiTheme="majorHAnsi" w:eastAsia="Calibri" w:hAnsiTheme="majorHAnsi" w:cstheme="majorHAnsi"/>
        </w:rPr>
        <w:tab/>
      </w:r>
    </w:p>
    <w:p w14:paraId="20510D07" w14:textId="77777777" w:rsidR="0021074D" w:rsidRPr="00C85275" w:rsidRDefault="00E54E22">
      <w:pPr>
        <w:spacing w:before="240" w:after="260" w:line="256" w:lineRule="auto"/>
        <w:rPr>
          <w:rFonts w:asciiTheme="majorHAnsi" w:eastAsia="Calibri" w:hAnsiTheme="majorHAnsi" w:cstheme="majorHAnsi"/>
          <w:b/>
        </w:rPr>
      </w:pPr>
      <w:r w:rsidRPr="00C85275">
        <w:rPr>
          <w:rFonts w:asciiTheme="majorHAnsi" w:eastAsia="Calibri" w:hAnsiTheme="majorHAnsi" w:cstheme="majorHAnsi"/>
          <w:b/>
        </w:rPr>
        <w:t>About Flash Memory Summit</w:t>
      </w:r>
    </w:p>
    <w:p w14:paraId="606D7C8A" w14:textId="77777777" w:rsidR="0021074D" w:rsidRPr="00C85275" w:rsidRDefault="00E54E22">
      <w:pPr>
        <w:spacing w:before="240" w:after="280" w:line="256" w:lineRule="auto"/>
        <w:rPr>
          <w:rFonts w:asciiTheme="majorHAnsi" w:eastAsia="Calibri" w:hAnsiTheme="majorHAnsi" w:cstheme="majorHAnsi"/>
        </w:rPr>
      </w:pPr>
      <w:r w:rsidRPr="00C85275">
        <w:rPr>
          <w:rFonts w:asciiTheme="majorHAnsi" w:eastAsia="Calibri" w:hAnsiTheme="majorHAnsi" w:cstheme="majorHAnsi"/>
        </w:rPr>
        <w:t>Flash Memory Summit showcases the mainstream applications, key technologies, leading vendors, and innovative startups driving the multi-billion-dollar non-volatile memory and SSD markets. FMS is now the world’s largest event featuring the trends, innovations, and influencers leading the adoption of flash memory in demanding enterprise storage, high-performance computing, and cloud systems.</w:t>
      </w:r>
    </w:p>
    <w:p w14:paraId="634FA068" w14:textId="77777777" w:rsidR="0021074D" w:rsidRPr="00C85275" w:rsidRDefault="00E54E22">
      <w:pPr>
        <w:spacing w:before="240" w:after="260" w:line="256" w:lineRule="auto"/>
        <w:rPr>
          <w:rFonts w:asciiTheme="majorHAnsi" w:eastAsia="Calibri" w:hAnsiTheme="majorHAnsi" w:cstheme="majorHAnsi"/>
        </w:rPr>
      </w:pPr>
      <w:r w:rsidRPr="00C85275">
        <w:rPr>
          <w:rFonts w:asciiTheme="majorHAnsi" w:eastAsia="Calibri" w:hAnsiTheme="majorHAnsi" w:cstheme="majorHAnsi"/>
        </w:rPr>
        <w:t>Media Contacts</w:t>
      </w:r>
    </w:p>
    <w:p w14:paraId="54FE3A3A" w14:textId="17BACE9F" w:rsidR="0021074D" w:rsidRPr="00C85275" w:rsidRDefault="00E54E22">
      <w:pPr>
        <w:spacing w:after="160" w:line="256" w:lineRule="auto"/>
        <w:ind w:left="720"/>
        <w:rPr>
          <w:rFonts w:asciiTheme="majorHAnsi" w:eastAsia="Calibri" w:hAnsiTheme="majorHAnsi" w:cstheme="majorHAnsi"/>
        </w:rPr>
      </w:pPr>
      <w:r w:rsidRPr="00C85275">
        <w:rPr>
          <w:rFonts w:asciiTheme="majorHAnsi" w:eastAsia="Calibri" w:hAnsiTheme="majorHAnsi" w:cstheme="majorHAnsi"/>
        </w:rPr>
        <w:t xml:space="preserve">●       </w:t>
      </w:r>
      <w:r w:rsidR="00395A2A">
        <w:rPr>
          <w:rFonts w:asciiTheme="majorHAnsi" w:eastAsia="Calibri" w:hAnsiTheme="majorHAnsi" w:cstheme="majorHAnsi"/>
        </w:rPr>
        <w:t xml:space="preserve">     </w:t>
      </w:r>
      <w:r w:rsidRPr="00C85275">
        <w:rPr>
          <w:rFonts w:asciiTheme="majorHAnsi" w:eastAsia="Calibri" w:hAnsiTheme="majorHAnsi" w:cstheme="majorHAnsi"/>
        </w:rPr>
        <w:t>Dan Chmielewski +1.949.231.2965</w:t>
      </w:r>
    </w:p>
    <w:p w14:paraId="380CA920" w14:textId="77777777" w:rsidR="0021074D" w:rsidRPr="00C85275" w:rsidRDefault="00E54E22">
      <w:pPr>
        <w:spacing w:before="240" w:after="240" w:line="256" w:lineRule="auto"/>
        <w:ind w:left="720"/>
        <w:rPr>
          <w:rFonts w:asciiTheme="majorHAnsi" w:eastAsia="Calibri" w:hAnsiTheme="majorHAnsi" w:cstheme="majorHAnsi"/>
        </w:rPr>
      </w:pPr>
      <w:r w:rsidRPr="00C85275">
        <w:rPr>
          <w:rFonts w:asciiTheme="majorHAnsi" w:eastAsia="Calibri" w:hAnsiTheme="majorHAnsi" w:cstheme="majorHAnsi"/>
        </w:rPr>
        <w:t xml:space="preserve">●   </w:t>
      </w:r>
      <w:r w:rsidRPr="00C85275">
        <w:rPr>
          <w:rFonts w:asciiTheme="majorHAnsi" w:eastAsia="Calibri" w:hAnsiTheme="majorHAnsi" w:cstheme="majorHAnsi"/>
        </w:rPr>
        <w:tab/>
        <w:t>Suzanne Tuchler +1.408.307.6900</w:t>
      </w:r>
    </w:p>
    <w:p w14:paraId="58C0FEB3" w14:textId="77777777" w:rsidR="0021074D" w:rsidRPr="00C85275" w:rsidRDefault="00E54E22">
      <w:pPr>
        <w:spacing w:before="240" w:after="240" w:line="256" w:lineRule="auto"/>
        <w:ind w:left="720"/>
        <w:rPr>
          <w:rFonts w:asciiTheme="majorHAnsi" w:eastAsia="Calibri" w:hAnsiTheme="majorHAnsi" w:cstheme="majorHAnsi"/>
          <w:color w:val="0000FF"/>
          <w:u w:val="single"/>
        </w:rPr>
      </w:pPr>
      <w:r w:rsidRPr="00C85275">
        <w:rPr>
          <w:rFonts w:asciiTheme="majorHAnsi" w:eastAsia="Calibri" w:hAnsiTheme="majorHAnsi" w:cstheme="majorHAnsi"/>
        </w:rPr>
        <w:t xml:space="preserve">●   </w:t>
      </w:r>
      <w:r w:rsidRPr="00C85275">
        <w:rPr>
          <w:rFonts w:asciiTheme="majorHAnsi" w:eastAsia="Calibri" w:hAnsiTheme="majorHAnsi" w:cstheme="majorHAnsi"/>
        </w:rPr>
        <w:tab/>
      </w:r>
      <w:r w:rsidRPr="00C85275">
        <w:rPr>
          <w:rFonts w:asciiTheme="majorHAnsi" w:eastAsia="Calibri" w:hAnsiTheme="majorHAnsi" w:cstheme="majorHAnsi"/>
          <w:color w:val="0000FF"/>
          <w:u w:val="single"/>
        </w:rPr>
        <w:t>Press@FlashMemorySummit.com</w:t>
      </w:r>
    </w:p>
    <w:p w14:paraId="7EF7FD34" w14:textId="77777777" w:rsidR="0021074D" w:rsidRPr="00C85275" w:rsidRDefault="00E54E22">
      <w:pPr>
        <w:spacing w:before="240" w:after="240" w:line="256" w:lineRule="auto"/>
        <w:ind w:left="720"/>
        <w:rPr>
          <w:rFonts w:asciiTheme="majorHAnsi" w:eastAsia="Calibri" w:hAnsiTheme="majorHAnsi" w:cstheme="majorHAnsi"/>
        </w:rPr>
      </w:pPr>
      <w:r w:rsidRPr="00C85275">
        <w:rPr>
          <w:rFonts w:asciiTheme="majorHAnsi" w:eastAsia="Calibri" w:hAnsiTheme="majorHAnsi" w:cstheme="majorHAnsi"/>
        </w:rPr>
        <w:t xml:space="preserve"> </w:t>
      </w:r>
    </w:p>
    <w:p w14:paraId="0AB9AE7A" w14:textId="77777777" w:rsidR="0021074D" w:rsidRPr="00C85275" w:rsidRDefault="00E54E22">
      <w:pPr>
        <w:spacing w:before="240" w:after="260" w:line="256" w:lineRule="auto"/>
        <w:jc w:val="center"/>
        <w:rPr>
          <w:rFonts w:asciiTheme="majorHAnsi" w:eastAsia="Calibri" w:hAnsiTheme="majorHAnsi" w:cstheme="majorHAnsi"/>
          <w:b/>
        </w:rPr>
      </w:pPr>
      <w:r w:rsidRPr="00C85275">
        <w:rPr>
          <w:rFonts w:asciiTheme="majorHAnsi" w:eastAsia="Calibri" w:hAnsiTheme="majorHAnsi" w:cstheme="majorHAnsi"/>
          <w:b/>
        </w:rPr>
        <w:t># # #</w:t>
      </w:r>
    </w:p>
    <w:p w14:paraId="10673818" w14:textId="77777777" w:rsidR="0021074D" w:rsidRPr="00C85275" w:rsidRDefault="00E54E22">
      <w:pPr>
        <w:spacing w:before="240" w:after="240" w:line="256" w:lineRule="auto"/>
        <w:ind w:left="720"/>
        <w:rPr>
          <w:rFonts w:asciiTheme="majorHAnsi" w:hAnsiTheme="majorHAnsi" w:cstheme="majorHAnsi"/>
          <w:b/>
        </w:rPr>
      </w:pPr>
      <w:r w:rsidRPr="00C85275">
        <w:rPr>
          <w:rFonts w:asciiTheme="majorHAnsi" w:hAnsiTheme="majorHAnsi" w:cstheme="majorHAnsi"/>
          <w:b/>
        </w:rPr>
        <w:t xml:space="preserve"> </w:t>
      </w:r>
    </w:p>
    <w:p w14:paraId="62DFA5EB" w14:textId="77777777" w:rsidR="0021074D" w:rsidRPr="00C85275" w:rsidRDefault="0021074D">
      <w:pPr>
        <w:rPr>
          <w:rFonts w:asciiTheme="majorHAnsi" w:hAnsiTheme="majorHAnsi" w:cstheme="majorHAnsi"/>
          <w:b/>
        </w:rPr>
      </w:pPr>
    </w:p>
    <w:sectPr w:rsidR="0021074D" w:rsidRPr="00C8527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40227" w14:textId="77777777" w:rsidR="00613BFC" w:rsidRDefault="00613BFC" w:rsidP="00E54E22">
      <w:pPr>
        <w:spacing w:line="240" w:lineRule="auto"/>
      </w:pPr>
      <w:r>
        <w:separator/>
      </w:r>
    </w:p>
  </w:endnote>
  <w:endnote w:type="continuationSeparator" w:id="0">
    <w:p w14:paraId="748BCE7F" w14:textId="77777777" w:rsidR="00613BFC" w:rsidRDefault="00613BFC" w:rsidP="00E54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158A2" w14:textId="77777777" w:rsidR="00613BFC" w:rsidRDefault="00613BFC" w:rsidP="00E54E22">
      <w:pPr>
        <w:spacing w:line="240" w:lineRule="auto"/>
      </w:pPr>
      <w:r>
        <w:separator/>
      </w:r>
    </w:p>
  </w:footnote>
  <w:footnote w:type="continuationSeparator" w:id="0">
    <w:p w14:paraId="466F5FA3" w14:textId="77777777" w:rsidR="00613BFC" w:rsidRDefault="00613BFC" w:rsidP="00E54E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hideSpellingErrors/>
  <w:hideGrammaticalError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74D"/>
    <w:rsid w:val="000D1CC5"/>
    <w:rsid w:val="001422E6"/>
    <w:rsid w:val="0021074D"/>
    <w:rsid w:val="002306DD"/>
    <w:rsid w:val="00316AA9"/>
    <w:rsid w:val="00395A2A"/>
    <w:rsid w:val="003A0CA1"/>
    <w:rsid w:val="005B022D"/>
    <w:rsid w:val="00613BFC"/>
    <w:rsid w:val="006F5BA7"/>
    <w:rsid w:val="00704F97"/>
    <w:rsid w:val="00765451"/>
    <w:rsid w:val="007C0CF2"/>
    <w:rsid w:val="00850B0B"/>
    <w:rsid w:val="00955582"/>
    <w:rsid w:val="00BD6E6C"/>
    <w:rsid w:val="00C85275"/>
    <w:rsid w:val="00E54E22"/>
    <w:rsid w:val="00E56098"/>
    <w:rsid w:val="00E81CAB"/>
    <w:rsid w:val="00E90018"/>
    <w:rsid w:val="00FA6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56098"/>
    <w:pPr>
      <w:spacing w:line="240" w:lineRule="auto"/>
    </w:pPr>
  </w:style>
  <w:style w:type="paragraph" w:styleId="BalloonText">
    <w:name w:val="Balloon Text"/>
    <w:basedOn w:val="Normal"/>
    <w:link w:val="BalloonTextChar"/>
    <w:uiPriority w:val="99"/>
    <w:semiHidden/>
    <w:unhideWhenUsed/>
    <w:rsid w:val="00E560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nvidia.com/en-us/data-center/dgx-a100/" TargetMode="External"/><Relationship Id="rId13" Type="http://schemas.openxmlformats.org/officeDocument/2006/relationships/hyperlink" Target="https://www.nvidia.com/en-us/data-center/mlperf/" TargetMode="External"/><Relationship Id="rId18" Type="http://schemas.openxmlformats.org/officeDocument/2006/relationships/hyperlink" Target="https://flashmemorysummit.com/English/News_Info/Best_of_Show/BOS_Winners.html" TargetMode="External"/><Relationship Id="rId26" Type="http://schemas.openxmlformats.org/officeDocument/2006/relationships/hyperlink" Target="https://www.facebook.com/FlashMemorySummit" TargetMode="External"/><Relationship Id="rId3" Type="http://schemas.openxmlformats.org/officeDocument/2006/relationships/webSettings" Target="webSettings.xml"/><Relationship Id="rId21" Type="http://schemas.openxmlformats.org/officeDocument/2006/relationships/hyperlink" Target="http://www.flashmemorysummit.com/" TargetMode="External"/><Relationship Id="rId7" Type="http://schemas.openxmlformats.org/officeDocument/2006/relationships/hyperlink" Target="https://www.nvidia.com/en-us/data-center/dgx-a100/" TargetMode="External"/><Relationship Id="rId12" Type="http://schemas.openxmlformats.org/officeDocument/2006/relationships/hyperlink" Target="https://www.nvidia.com/en-us/data-center/resources/nvidia-dgx-superpod-reference-architecture/" TargetMode="External"/><Relationship Id="rId17" Type="http://schemas.openxmlformats.org/officeDocument/2006/relationships/hyperlink" Target="https://blogs.nvidia.com/blog/2019/11/18/dgx-superpod-infrastructure/" TargetMode="External"/><Relationship Id="rId25" Type="http://schemas.openxmlformats.org/officeDocument/2006/relationships/hyperlink" Target="https://twitter.com/flashmem" TargetMode="External"/><Relationship Id="rId2" Type="http://schemas.openxmlformats.org/officeDocument/2006/relationships/settings" Target="settings.xml"/><Relationship Id="rId16" Type="http://schemas.openxmlformats.org/officeDocument/2006/relationships/hyperlink" Target="https://blogs.nvidia.com/blog/2019/11/18/dgx-superpod-infrastructure/" TargetMode="External"/><Relationship Id="rId20" Type="http://schemas.openxmlformats.org/officeDocument/2006/relationships/hyperlink" Target="http://www.flashmemorysummit.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vidia.com/en-us/data-center/dgx-a100/" TargetMode="External"/><Relationship Id="rId11" Type="http://schemas.openxmlformats.org/officeDocument/2006/relationships/hyperlink" Target="https://www.nvidia.com/en-us/data-center/resources/nvidia-dgx-superpod-reference-architecture/" TargetMode="External"/><Relationship Id="rId24" Type="http://schemas.openxmlformats.org/officeDocument/2006/relationships/hyperlink" Target="https://twitter.com/flashmem" TargetMode="External"/><Relationship Id="rId5" Type="http://schemas.openxmlformats.org/officeDocument/2006/relationships/endnotes" Target="endnotes.xml"/><Relationship Id="rId15" Type="http://schemas.openxmlformats.org/officeDocument/2006/relationships/hyperlink" Target="https://blogs.nvidia.com/blog/2019/11/18/dgx-superpod-infrastructure/" TargetMode="External"/><Relationship Id="rId23" Type="http://schemas.openxmlformats.org/officeDocument/2006/relationships/hyperlink" Target="https://www.linkedin.com/company/flash-memory-summit/" TargetMode="External"/><Relationship Id="rId28" Type="http://schemas.openxmlformats.org/officeDocument/2006/relationships/fontTable" Target="fontTable.xml"/><Relationship Id="rId10" Type="http://schemas.openxmlformats.org/officeDocument/2006/relationships/hyperlink" Target="https://www.nvidia.com/en-us/data-center/dgx-a100/" TargetMode="External"/><Relationship Id="rId19" Type="http://schemas.openxmlformats.org/officeDocument/2006/relationships/hyperlink" Target="https://flashmemorysummit.com/English/News_Info/Best_of_Show/BOS_Winners.html" TargetMode="External"/><Relationship Id="rId4" Type="http://schemas.openxmlformats.org/officeDocument/2006/relationships/footnotes" Target="footnotes.xml"/><Relationship Id="rId9" Type="http://schemas.openxmlformats.org/officeDocument/2006/relationships/hyperlink" Target="https://www.nvidia.com/en-us/data-center/dgx-a100/" TargetMode="External"/><Relationship Id="rId14" Type="http://schemas.openxmlformats.org/officeDocument/2006/relationships/hyperlink" Target="https://www.nvidia.com/en-us/data-center/mlperf/" TargetMode="External"/><Relationship Id="rId22" Type="http://schemas.openxmlformats.org/officeDocument/2006/relationships/hyperlink" Target="https://www.linkedin.com/company/flash-memory-summit/" TargetMode="External"/><Relationship Id="rId27" Type="http://schemas.openxmlformats.org/officeDocument/2006/relationships/hyperlink" Target="https://www.facebook.com/FlashMemory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2020-11-11T19:56:00Z</dcterms:created>
  <dcterms:modified xsi:type="dcterms:W3CDTF">2020-11-11T19:56:00Z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akiachian@nvidia.com</vt:lpwstr>
  </property>
  <property fmtid="{D5CDD505-2E9C-101B-9397-08002B2CF9AE}" pid="5" name="MSIP_Label_6b558183-044c-4105-8d9c-cea02a2a3d86_SetDate">
    <vt:lpwstr>2020-11-03T23:10:46.5498222Z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Extended_MSFT_Method">
    <vt:lpwstr>Automatic</vt:lpwstr>
  </property>
  <property fmtid="{D5CDD505-2E9C-101B-9397-08002B2CF9AE}" pid="9" name="Sensitivity">
    <vt:lpwstr>Unrestricted</vt:lpwstr>
  </property>
</Properties>
</file>